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3E7A1" w14:textId="79E6014F" w:rsidR="006D57C2" w:rsidRPr="00F64979" w:rsidRDefault="00B83D26">
      <w:pPr>
        <w:rPr>
          <w:rFonts w:ascii="Minion Pro" w:hAnsi="Minion Pro" w:cs="Times New Roman"/>
          <w:sz w:val="20"/>
          <w:szCs w:val="20"/>
        </w:rPr>
      </w:pPr>
      <w:r w:rsidRPr="00F64979">
        <w:rPr>
          <w:rFonts w:ascii="Minion Pro" w:hAnsi="Minion Pro" w:cs="Times New Roman"/>
          <w:b/>
          <w:bCs/>
          <w:sz w:val="20"/>
          <w:szCs w:val="20"/>
        </w:rPr>
        <w:t xml:space="preserve">Supplementary </w:t>
      </w:r>
      <w:r w:rsidR="0004202E" w:rsidRPr="00F64979">
        <w:rPr>
          <w:rFonts w:ascii="Minion Pro" w:eastAsiaTheme="minorEastAsia" w:hAnsi="Minion Pro" w:cs="Times New Roman"/>
          <w:b/>
          <w:bCs/>
          <w:sz w:val="20"/>
          <w:szCs w:val="20"/>
          <w:lang w:eastAsia="zh-CN"/>
        </w:rPr>
        <w:t>S</w:t>
      </w:r>
      <w:r w:rsidRPr="00F64979">
        <w:rPr>
          <w:rFonts w:ascii="Minion Pro" w:hAnsi="Minion Pro" w:cs="Times New Roman"/>
          <w:b/>
          <w:bCs/>
          <w:sz w:val="20"/>
          <w:szCs w:val="20"/>
        </w:rPr>
        <w:t xml:space="preserve">1. </w:t>
      </w:r>
      <w:r w:rsidRPr="00F64979">
        <w:rPr>
          <w:rFonts w:ascii="Minion Pro" w:hAnsi="Minion Pro" w:cs="Times New Roman"/>
          <w:sz w:val="20"/>
          <w:szCs w:val="20"/>
        </w:rPr>
        <w:t>Structure and Content of the 8-Session LLM-Supported Online Group Guided Self-Help Programme</w:t>
      </w:r>
    </w:p>
    <w:tbl>
      <w:tblPr>
        <w:tblStyle w:val="PlainTable2"/>
        <w:tblW w:w="14312" w:type="dxa"/>
        <w:tblLook w:val="04A0" w:firstRow="1" w:lastRow="0" w:firstColumn="1" w:lastColumn="0" w:noHBand="0" w:noVBand="1"/>
      </w:tblPr>
      <w:tblGrid>
        <w:gridCol w:w="2530"/>
        <w:gridCol w:w="3276"/>
        <w:gridCol w:w="1767"/>
        <w:gridCol w:w="6739"/>
      </w:tblGrid>
      <w:tr w:rsidR="006D57C2" w:rsidRPr="00F64979" w14:paraId="111A36D2" w14:textId="77777777" w:rsidTr="006D5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C2496C9" w14:textId="77777777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Session Title</w:t>
            </w:r>
          </w:p>
        </w:tc>
        <w:tc>
          <w:tcPr>
            <w:tcW w:w="3276" w:type="dxa"/>
            <w:vAlign w:val="center"/>
            <w:hideMark/>
          </w:tcPr>
          <w:p w14:paraId="32B97A28" w14:textId="77777777" w:rsidR="006D57C2" w:rsidRPr="00F64979" w:rsidRDefault="006D57C2" w:rsidP="006D57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Content Objectives</w:t>
            </w:r>
          </w:p>
        </w:tc>
        <w:tc>
          <w:tcPr>
            <w:tcW w:w="1767" w:type="dxa"/>
            <w:vAlign w:val="center"/>
            <w:hideMark/>
          </w:tcPr>
          <w:p w14:paraId="109021E8" w14:textId="77777777" w:rsidR="006D57C2" w:rsidRPr="00F64979" w:rsidRDefault="006D57C2" w:rsidP="006D57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Core Techniques</w:t>
            </w:r>
          </w:p>
        </w:tc>
        <w:tc>
          <w:tcPr>
            <w:tcW w:w="6739" w:type="dxa"/>
            <w:vAlign w:val="center"/>
            <w:hideMark/>
          </w:tcPr>
          <w:p w14:paraId="04717ECD" w14:textId="77777777" w:rsidR="006D57C2" w:rsidRPr="00F64979" w:rsidRDefault="006D57C2" w:rsidP="006D57C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Detailed Session Content and Implementation Procedures</w:t>
            </w:r>
          </w:p>
        </w:tc>
      </w:tr>
      <w:tr w:rsidR="006D57C2" w:rsidRPr="00F64979" w14:paraId="03FC1434" w14:textId="77777777" w:rsidTr="006D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77B2303" w14:textId="6ED1016E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1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Initiating Self-Monitoring</w:t>
            </w:r>
          </w:p>
        </w:tc>
        <w:tc>
          <w:tcPr>
            <w:tcW w:w="3276" w:type="dxa"/>
            <w:vAlign w:val="center"/>
            <w:hideMark/>
          </w:tcPr>
          <w:p w14:paraId="5F64CFED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Increase awareness of eating patterns </w:t>
            </w:r>
          </w:p>
          <w:p w14:paraId="6DA6D790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Initiate real-time self-monitoring</w:t>
            </w:r>
          </w:p>
          <w:p w14:paraId="04FC2CE2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Introduce weekly weight monitoring </w:t>
            </w:r>
          </w:p>
          <w:p w14:paraId="49FB2B7E" w14:textId="7B7CFCD3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Establish weekly progress summary</w:t>
            </w:r>
          </w:p>
        </w:tc>
        <w:tc>
          <w:tcPr>
            <w:tcW w:w="1767" w:type="dxa"/>
            <w:vAlign w:val="center"/>
            <w:hideMark/>
          </w:tcPr>
          <w:p w14:paraId="37A9A449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</w:t>
            </w:r>
          </w:p>
          <w:p w14:paraId="3AE8BB50" w14:textId="0D66B13A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Self-monitoring </w:t>
            </w:r>
          </w:p>
          <w:p w14:paraId="43C04EEC" w14:textId="451111E8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Behavioural recording</w:t>
            </w:r>
          </w:p>
        </w:tc>
        <w:tc>
          <w:tcPr>
            <w:tcW w:w="6739" w:type="dxa"/>
            <w:vAlign w:val="center"/>
            <w:hideMark/>
          </w:tcPr>
          <w:p w14:paraId="1FD3BA60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began daily real-time food monitoring (time, food/drink, location, emotional state, emotional eating episodes marked with *). </w:t>
            </w:r>
          </w:p>
          <w:p w14:paraId="0C99384F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Weekly weight monitoring was standardised (once weekly only). </w:t>
            </w:r>
          </w:p>
          <w:p w14:paraId="65912251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Google Forms were used to collect eating logs. </w:t>
            </w:r>
          </w:p>
          <w:p w14:paraId="6BD7DC99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Entries were transferred to LLM; individualised feedback was generated and reviewed by the facilitator before being shared. </w:t>
            </w:r>
          </w:p>
          <w:p w14:paraId="43A09EE2" w14:textId="29D26B48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Weekly summary sheet introduced (emotional eating frequency, weight, notes).</w:t>
            </w:r>
          </w:p>
        </w:tc>
      </w:tr>
      <w:tr w:rsidR="006D57C2" w:rsidRPr="00F64979" w14:paraId="68E7192B" w14:textId="77777777" w:rsidTr="006D57C2">
        <w:trPr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89FC908" w14:textId="5F50A852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2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Establishing Regular Eating</w:t>
            </w:r>
          </w:p>
        </w:tc>
        <w:tc>
          <w:tcPr>
            <w:tcW w:w="3276" w:type="dxa"/>
            <w:vAlign w:val="center"/>
            <w:hideMark/>
          </w:tcPr>
          <w:p w14:paraId="4D4DCC9D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Develop structured eating pattern </w:t>
            </w:r>
          </w:p>
          <w:p w14:paraId="31E0BFDC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Reduce physiological/psychological triggers </w:t>
            </w:r>
          </w:p>
          <w:p w14:paraId="24F03650" w14:textId="3CAF7322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Prevent long fasting intervals</w:t>
            </w:r>
          </w:p>
        </w:tc>
        <w:tc>
          <w:tcPr>
            <w:tcW w:w="1767" w:type="dxa"/>
            <w:vAlign w:val="center"/>
            <w:hideMark/>
          </w:tcPr>
          <w:p w14:paraId="21AB560E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Behavioural scheduling </w:t>
            </w:r>
          </w:p>
          <w:p w14:paraId="2E605F06" w14:textId="43474EEB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Exposure to regular meals</w:t>
            </w:r>
          </w:p>
        </w:tc>
        <w:tc>
          <w:tcPr>
            <w:tcW w:w="6739" w:type="dxa"/>
            <w:vAlign w:val="center"/>
            <w:hideMark/>
          </w:tcPr>
          <w:p w14:paraId="7687F137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Review of monitoring data. Introduction of structured eating: 3 main meals + 2–3 planned snacks (no &gt;4h gaps). </w:t>
            </w:r>
          </w:p>
          <w:p w14:paraId="572CAA70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Emphasis on flexibility (not rigid dieting). </w:t>
            </w:r>
          </w:p>
          <w:p w14:paraId="1BA70AAD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completed a Daily Regular Eating Plan each morning via Forms. </w:t>
            </w:r>
          </w:p>
          <w:p w14:paraId="33E88AA0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LLM-generated summaries highlighted patterns and reinforced adherence. </w:t>
            </w:r>
          </w:p>
          <w:p w14:paraId="422A395A" w14:textId="72514C49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Strategies for eating at home/outside and managing food availability were discussed.</w:t>
            </w:r>
          </w:p>
        </w:tc>
      </w:tr>
      <w:tr w:rsidR="006D57C2" w:rsidRPr="00F64979" w14:paraId="40918F8D" w14:textId="77777777" w:rsidTr="006D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4BD80E8" w14:textId="6A7B1E26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3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Mindful Eating and Urge Surfing</w:t>
            </w:r>
          </w:p>
        </w:tc>
        <w:tc>
          <w:tcPr>
            <w:tcW w:w="3276" w:type="dxa"/>
            <w:vAlign w:val="center"/>
            <w:hideMark/>
          </w:tcPr>
          <w:p w14:paraId="5F08F19D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Learn mindful eating principles </w:t>
            </w:r>
          </w:p>
          <w:p w14:paraId="67D9168A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Increase awareness of physical hunger/fullness </w:t>
            </w:r>
          </w:p>
          <w:p w14:paraId="3112EFEA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Develop tolerance of urges </w:t>
            </w:r>
          </w:p>
          <w:p w14:paraId="7507088A" w14:textId="31F57840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Create alternative behaviour list</w:t>
            </w:r>
          </w:p>
        </w:tc>
        <w:tc>
          <w:tcPr>
            <w:tcW w:w="1767" w:type="dxa"/>
            <w:vAlign w:val="center"/>
            <w:hideMark/>
          </w:tcPr>
          <w:p w14:paraId="6A3AAFAB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</w:t>
            </w:r>
          </w:p>
          <w:p w14:paraId="46EA1926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Mindful eating training </w:t>
            </w:r>
          </w:p>
          <w:p w14:paraId="7CCC4F7D" w14:textId="0210506D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Urge surfing </w:t>
            </w:r>
          </w:p>
          <w:p w14:paraId="5DEF601E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Behavioural activation </w:t>
            </w:r>
          </w:p>
          <w:p w14:paraId="29DF822E" w14:textId="3B76F705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Exposure</w:t>
            </w:r>
          </w:p>
        </w:tc>
        <w:tc>
          <w:tcPr>
            <w:tcW w:w="6739" w:type="dxa"/>
            <w:vAlign w:val="center"/>
            <w:hideMark/>
          </w:tcPr>
          <w:p w14:paraId="52A5EA0F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Physical vs emotional hunger cues reviewed. </w:t>
            </w:r>
          </w:p>
          <w:p w14:paraId="27282259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Mindful eating principles introduced (slow eating, attention to sensations, stopping at satiety). </w:t>
            </w:r>
          </w:p>
          <w:p w14:paraId="10B5F54D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Urge-surfing model explained (urge peaks then declines). </w:t>
            </w:r>
          </w:p>
          <w:p w14:paraId="4F0B6D2B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rated high-risk emotional triggers (0–100 scale). </w:t>
            </w:r>
          </w:p>
          <w:p w14:paraId="21CE07DE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Alternative activity list developed (active, enjoyable, realistic tasks). </w:t>
            </w:r>
          </w:p>
          <w:p w14:paraId="7E91F5D9" w14:textId="0467EBCF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Forms were used to record urge episodes; LLM feedback analysed patterns and reinforced alternative coping attempts.</w:t>
            </w:r>
          </w:p>
        </w:tc>
      </w:tr>
      <w:tr w:rsidR="006D57C2" w:rsidRPr="00F64979" w14:paraId="5D9E8731" w14:textId="77777777" w:rsidTr="006D57C2">
        <w:trPr>
          <w:trHeight w:val="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B3CE8AB" w14:textId="29A5BE4E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4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Problem-Solving Skills Training</w:t>
            </w:r>
          </w:p>
        </w:tc>
        <w:tc>
          <w:tcPr>
            <w:tcW w:w="3276" w:type="dxa"/>
            <w:vAlign w:val="center"/>
            <w:hideMark/>
          </w:tcPr>
          <w:p w14:paraId="6FC867BE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Identify triggers behind emotional eating </w:t>
            </w:r>
          </w:p>
          <w:p w14:paraId="2F4D1BC0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Learn structured problem-solving steps </w:t>
            </w:r>
          </w:p>
          <w:p w14:paraId="5AB6B6CB" w14:textId="7640CEDE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Apply to real-life stressors</w:t>
            </w:r>
          </w:p>
        </w:tc>
        <w:tc>
          <w:tcPr>
            <w:tcW w:w="1767" w:type="dxa"/>
            <w:vAlign w:val="center"/>
            <w:hideMark/>
          </w:tcPr>
          <w:p w14:paraId="5A98C4AF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</w:t>
            </w:r>
          </w:p>
          <w:p w14:paraId="6E7B4002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Structured problem-solving (6 steps) </w:t>
            </w:r>
          </w:p>
          <w:p w14:paraId="2E8F7F4F" w14:textId="31BE5979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Guided worksheet practice</w:t>
            </w:r>
          </w:p>
        </w:tc>
        <w:tc>
          <w:tcPr>
            <w:tcW w:w="6739" w:type="dxa"/>
            <w:vAlign w:val="center"/>
            <w:hideMark/>
          </w:tcPr>
          <w:p w14:paraId="2F2995C7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Emotional eating reframed as a signal of underlying problems. </w:t>
            </w:r>
          </w:p>
          <w:p w14:paraId="32B07AD2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Six-step problem-solving model introduced (identify, define, generate solutions, evaluate, choose, implement/evaluate). </w:t>
            </w:r>
          </w:p>
          <w:p w14:paraId="298F27F5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completed a Problem-Solving Worksheet via Forms. </w:t>
            </w:r>
          </w:p>
          <w:p w14:paraId="3F01BEB2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LLM provided structured summaries of proposed solutions; facilitator reviewed outputs before feedback delivery. </w:t>
            </w:r>
          </w:p>
          <w:p w14:paraId="5213D350" w14:textId="73FCA98F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Weekly homework required solving one identified problem using the model.</w:t>
            </w:r>
          </w:p>
        </w:tc>
      </w:tr>
      <w:tr w:rsidR="006D57C2" w:rsidRPr="00F64979" w14:paraId="39169042" w14:textId="77777777" w:rsidTr="006D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5B5488E" w14:textId="1C5DC11E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 xml:space="preserve">Session 5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Dietary Restraint Module</w:t>
            </w:r>
          </w:p>
        </w:tc>
        <w:tc>
          <w:tcPr>
            <w:tcW w:w="3276" w:type="dxa"/>
            <w:vAlign w:val="center"/>
            <w:hideMark/>
          </w:tcPr>
          <w:p w14:paraId="5C276A98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Identify rigid dieting behaviours </w:t>
            </w:r>
          </w:p>
          <w:p w14:paraId="4F2B594E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Reduce dietary restriction </w:t>
            </w:r>
          </w:p>
          <w:p w14:paraId="36AD3CB0" w14:textId="6F313E2E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Reintroduce avoided foods gradually</w:t>
            </w:r>
          </w:p>
        </w:tc>
        <w:tc>
          <w:tcPr>
            <w:tcW w:w="1767" w:type="dxa"/>
            <w:vAlign w:val="center"/>
            <w:hideMark/>
          </w:tcPr>
          <w:p w14:paraId="65E4F1AF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</w:t>
            </w:r>
          </w:p>
          <w:p w14:paraId="4A822324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Cognitive restructuring Behavioural exposure </w:t>
            </w:r>
          </w:p>
          <w:p w14:paraId="2EFE0242" w14:textId="15E342B0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Graded inclusion</w:t>
            </w:r>
          </w:p>
        </w:tc>
        <w:tc>
          <w:tcPr>
            <w:tcW w:w="6739" w:type="dxa"/>
            <w:vAlign w:val="center"/>
            <w:hideMark/>
          </w:tcPr>
          <w:p w14:paraId="62395735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Types of rigid dieting identified (meal skipping, caloric restriction, food avoidance). </w:t>
            </w:r>
          </w:p>
          <w:p w14:paraId="5B2EF515" w14:textId="337D1FCA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Discussion of “all-or-nothing” thinking and its link to emotional eating. </w:t>
            </w:r>
          </w:p>
          <w:p w14:paraId="657EF2B3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Avoided foods list generated; gradual reintroduction integrated into regular eating plan. </w:t>
            </w:r>
          </w:p>
          <w:p w14:paraId="61A95B0B" w14:textId="19A35488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Forms collected dietary reflections; LLM feedback supported cognitive reframing.</w:t>
            </w:r>
          </w:p>
        </w:tc>
      </w:tr>
      <w:tr w:rsidR="006D57C2" w:rsidRPr="00F64979" w14:paraId="132E5059" w14:textId="77777777" w:rsidTr="006D57C2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1A916F5" w14:textId="7E4C7497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6-7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Body Image Module</w:t>
            </w:r>
          </w:p>
        </w:tc>
        <w:tc>
          <w:tcPr>
            <w:tcW w:w="3276" w:type="dxa"/>
            <w:vAlign w:val="center"/>
            <w:hideMark/>
          </w:tcPr>
          <w:p w14:paraId="28CD0C4C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Reduce overvaluation of weight/shape </w:t>
            </w:r>
          </w:p>
          <w:p w14:paraId="67650A05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Identify body checking and avoidance </w:t>
            </w:r>
          </w:p>
          <w:p w14:paraId="3EE28CD2" w14:textId="5D5D8285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Increase value diversity</w:t>
            </w:r>
          </w:p>
        </w:tc>
        <w:tc>
          <w:tcPr>
            <w:tcW w:w="1767" w:type="dxa"/>
            <w:vAlign w:val="center"/>
            <w:hideMark/>
          </w:tcPr>
          <w:p w14:paraId="277994E3" w14:textId="77777777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Pie-chart restructuring Cognitive restructuring Exposure </w:t>
            </w:r>
          </w:p>
          <w:p w14:paraId="144129A3" w14:textId="4AA1424E" w:rsidR="006D57C2" w:rsidRPr="00F64979" w:rsidRDefault="006D57C2" w:rsidP="006D5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Behavioural activation</w:t>
            </w:r>
          </w:p>
        </w:tc>
        <w:tc>
          <w:tcPr>
            <w:tcW w:w="6739" w:type="dxa"/>
            <w:vAlign w:val="center"/>
            <w:hideMark/>
          </w:tcPr>
          <w:p w14:paraId="41748763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created a “self-worth pie chart” via Forms to visualise value domains. </w:t>
            </w:r>
          </w:p>
          <w:p w14:paraId="3371B8A0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Overrepresentation of body/weight examined. Body checking, comparison, avoidance behaviours identified. </w:t>
            </w:r>
          </w:p>
          <w:p w14:paraId="6FDF7CB6" w14:textId="77777777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Body Image Monitoring Record introduced. </w:t>
            </w:r>
          </w:p>
          <w:p w14:paraId="0C543EF4" w14:textId="16FFD6C8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Exposure tasks planned (e.g., reducing mirror checking). </w:t>
            </w:r>
          </w:p>
          <w:p w14:paraId="22E7016C" w14:textId="2CC49350" w:rsidR="006D57C2" w:rsidRPr="00F64979" w:rsidRDefault="006D57C2" w:rsidP="006D57C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LLM summarised pie-chart patterns and provided reflective prompts; facilitator moderated outputs before delivery.</w:t>
            </w:r>
          </w:p>
        </w:tc>
      </w:tr>
      <w:tr w:rsidR="006D57C2" w:rsidRPr="00F64979" w14:paraId="509F079E" w14:textId="77777777" w:rsidTr="006D5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2CD1E13" w14:textId="77777777" w:rsidR="006D57C2" w:rsidRPr="00F64979" w:rsidRDefault="006D57C2" w:rsidP="006D57C2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Session 8 </w:t>
            </w:r>
            <w:r w:rsidRPr="00F64979">
              <w:rPr>
                <w:rFonts w:ascii="Minion Pro" w:eastAsia="Times New Roman" w:hAnsi="Minion Pro" w:cs="Times New Roman"/>
                <w:i/>
                <w:iCs/>
                <w:kern w:val="0"/>
                <w:sz w:val="20"/>
                <w:szCs w:val="20"/>
                <w:lang w:eastAsia="tr-TR"/>
                <w14:ligatures w14:val="none"/>
              </w:rPr>
              <w:t>Termination and Relapse Prevention</w:t>
            </w:r>
          </w:p>
        </w:tc>
        <w:tc>
          <w:tcPr>
            <w:tcW w:w="3276" w:type="dxa"/>
            <w:vAlign w:val="center"/>
            <w:hideMark/>
          </w:tcPr>
          <w:p w14:paraId="7EA17F18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Review progress across sessions </w:t>
            </w:r>
          </w:p>
          <w:p w14:paraId="357434CD" w14:textId="461A6BAC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Consolidate skills </w:t>
            </w:r>
          </w:p>
          <w:p w14:paraId="50BB8E72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• Identify relapse triggers </w:t>
            </w:r>
          </w:p>
          <w:p w14:paraId="4207C480" w14:textId="1495C53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Develop maintenance plan</w:t>
            </w:r>
          </w:p>
        </w:tc>
        <w:tc>
          <w:tcPr>
            <w:tcW w:w="1767" w:type="dxa"/>
            <w:vAlign w:val="center"/>
            <w:hideMark/>
          </w:tcPr>
          <w:p w14:paraId="27322AD0" w14:textId="77777777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Psychoeducation Relapse prevention planning </w:t>
            </w:r>
          </w:p>
          <w:p w14:paraId="3F0A373F" w14:textId="5E2E0993" w:rsidR="006D57C2" w:rsidRPr="00F64979" w:rsidRDefault="006D57C2" w:rsidP="006D5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Behavioural rehearsal</w:t>
            </w:r>
          </w:p>
        </w:tc>
        <w:tc>
          <w:tcPr>
            <w:tcW w:w="6739" w:type="dxa"/>
            <w:vAlign w:val="center"/>
            <w:hideMark/>
          </w:tcPr>
          <w:p w14:paraId="4B2E909A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Review of self-monitoring data, weight trends, emotional eating frequency, regular eating adherence, problem-solving logs, body image work. </w:t>
            </w:r>
          </w:p>
          <w:p w14:paraId="270DF99F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Pre–post outcomes discussed. </w:t>
            </w:r>
          </w:p>
          <w:p w14:paraId="18BBCAD4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Relapse warning signs identified. </w:t>
            </w:r>
          </w:p>
          <w:p w14:paraId="58F2EDB9" w14:textId="77777777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Participants developed written maintenance plans (continued monitoring, urge-surfing, problem-solving use). </w:t>
            </w:r>
          </w:p>
          <w:p w14:paraId="05F63013" w14:textId="7760D5B1" w:rsidR="006D57C2" w:rsidRPr="00F64979" w:rsidRDefault="006D57C2" w:rsidP="006D57C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F64979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Emphasis on ongoing independent application of tools.</w:t>
            </w:r>
          </w:p>
        </w:tc>
      </w:tr>
    </w:tbl>
    <w:p w14:paraId="6F1EBFA3" w14:textId="77777777" w:rsidR="006D57C2" w:rsidRPr="00F64979" w:rsidRDefault="006D57C2">
      <w:pPr>
        <w:rPr>
          <w:rFonts w:ascii="Minion Pro" w:hAnsi="Minion Pro" w:cs="Times New Roman"/>
          <w:sz w:val="20"/>
          <w:szCs w:val="20"/>
        </w:rPr>
      </w:pPr>
    </w:p>
    <w:sectPr w:rsidR="006D57C2" w:rsidRPr="00F64979" w:rsidSect="006D57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F74F1" w14:textId="77777777" w:rsidR="004006E3" w:rsidRDefault="004006E3" w:rsidP="0004202E">
      <w:r>
        <w:separator/>
      </w:r>
    </w:p>
  </w:endnote>
  <w:endnote w:type="continuationSeparator" w:id="0">
    <w:p w14:paraId="53F8DA0A" w14:textId="77777777" w:rsidR="004006E3" w:rsidRDefault="004006E3" w:rsidP="00042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9089" w14:textId="77777777" w:rsidR="004006E3" w:rsidRDefault="004006E3" w:rsidP="0004202E">
      <w:r>
        <w:separator/>
      </w:r>
    </w:p>
  </w:footnote>
  <w:footnote w:type="continuationSeparator" w:id="0">
    <w:p w14:paraId="2D6415B4" w14:textId="77777777" w:rsidR="004006E3" w:rsidRDefault="004006E3" w:rsidP="00042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C2"/>
    <w:rsid w:val="0004202E"/>
    <w:rsid w:val="001A4CD8"/>
    <w:rsid w:val="004006E3"/>
    <w:rsid w:val="006D57C2"/>
    <w:rsid w:val="007B2E09"/>
    <w:rsid w:val="00B20CEE"/>
    <w:rsid w:val="00B83D26"/>
    <w:rsid w:val="00CB5FEB"/>
    <w:rsid w:val="00F6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A8793"/>
  <w15:chartTrackingRefBased/>
  <w15:docId w15:val="{1FE92909-3D65-A34E-AF34-A217487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D57C2"/>
    <w:rPr>
      <w:b/>
      <w:bCs/>
    </w:rPr>
  </w:style>
  <w:style w:type="character" w:styleId="Emphasis">
    <w:name w:val="Emphasis"/>
    <w:basedOn w:val="DefaultParagraphFont"/>
    <w:uiPriority w:val="20"/>
    <w:qFormat/>
    <w:rsid w:val="006D57C2"/>
    <w:rPr>
      <w:i/>
      <w:iCs/>
    </w:rPr>
  </w:style>
  <w:style w:type="table" w:styleId="PlainTable2">
    <w:name w:val="Plain Table 2"/>
    <w:basedOn w:val="TableNormal"/>
    <w:uiPriority w:val="42"/>
    <w:rsid w:val="006D57C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04202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202E"/>
  </w:style>
  <w:style w:type="paragraph" w:styleId="Footer">
    <w:name w:val="footer"/>
    <w:basedOn w:val="Normal"/>
    <w:link w:val="FooterChar"/>
    <w:uiPriority w:val="99"/>
    <w:unhideWhenUsed/>
    <w:rsid w:val="000420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2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704</Words>
  <Characters>4015</Characters>
  <Application>Microsoft Office Word</Application>
  <DocSecurity>0</DocSecurity>
  <Lines>33</Lines>
  <Paragraphs>9</Paragraphs>
  <ScaleCrop>false</ScaleCrop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 zekiye tuncer</dc:creator>
  <cp:keywords/>
  <dc:description/>
  <cp:lastModifiedBy>Production Team</cp:lastModifiedBy>
  <cp:revision>5</cp:revision>
  <dcterms:created xsi:type="dcterms:W3CDTF">2026-02-15T18:21:00Z</dcterms:created>
  <dcterms:modified xsi:type="dcterms:W3CDTF">2026-06-29T03:19:00Z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8c39df33-f801-4d66-a072-1966e4b323cf</vt:lpwstr>
  </property>
</Properties>
</file>